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13" w:rsidRDefault="002C0C84" w:rsidP="00BB461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52"/>
          <w:szCs w:val="52"/>
        </w:rPr>
      </w:pP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ما هي طرق الجرد وما الفرق بينهما و </w:t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متي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تستخدم كل منها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؟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BB4613">
        <w:rPr>
          <w:rFonts w:ascii="Arial" w:eastAsia="Times New Roman" w:hAnsi="Arial" w:cs="Arial" w:hint="cs"/>
          <w:b/>
          <w:bCs/>
          <w:color w:val="000000"/>
          <w:sz w:val="52"/>
          <w:szCs w:val="52"/>
          <w:rtl/>
        </w:rPr>
        <w:t>(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طريقة الجرد الدوري / طريقة الجرد المستمر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BB4613">
        <w:rPr>
          <w:rFonts w:ascii="Arial" w:eastAsia="Times New Roman" w:hAnsi="Arial" w:cs="Arial" w:hint="cs"/>
          <w:b/>
          <w:bCs/>
          <w:color w:val="000000"/>
          <w:sz w:val="52"/>
          <w:szCs w:val="52"/>
          <w:rtl/>
        </w:rPr>
        <w:t>)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الاجابة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المحاسبة عن المخزون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 المحاسبة عن المخزون قد تتم </w:t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r w:rsidRPr="00AA6F37">
        <w:rPr>
          <w:rFonts w:ascii="Arial" w:eastAsia="Times New Roman" w:hAnsi="Arial" w:cs="Arial"/>
          <w:b/>
          <w:bCs/>
          <w:sz w:val="52"/>
          <w:szCs w:val="52"/>
          <w:rtl/>
        </w:rPr>
        <w:t>ظل نظام</w:t>
      </w:r>
      <w:r w:rsidRPr="00AA6F37">
        <w:rPr>
          <w:rFonts w:ascii="Arial" w:eastAsia="Times New Roman" w:hAnsi="Arial" w:cs="Arial"/>
          <w:b/>
          <w:bCs/>
          <w:sz w:val="52"/>
          <w:szCs w:val="52"/>
        </w:rPr>
        <w:t xml:space="preserve"> </w:t>
      </w:r>
      <w:r w:rsidRPr="00AA6F37">
        <w:rPr>
          <w:rFonts w:ascii="Arial" w:eastAsia="Times New Roman" w:hAnsi="Arial" w:cs="Arial"/>
          <w:b/>
          <w:bCs/>
          <w:sz w:val="52"/>
          <w:szCs w:val="52"/>
          <w:rtl/>
        </w:rPr>
        <w:t xml:space="preserve">الجرد </w:t>
      </w:r>
      <w:proofErr w:type="spellStart"/>
      <w:r w:rsidRPr="00AA6F37">
        <w:rPr>
          <w:rFonts w:ascii="Arial" w:eastAsia="Times New Roman" w:hAnsi="Arial" w:cs="Arial"/>
          <w:b/>
          <w:bCs/>
          <w:sz w:val="52"/>
          <w:szCs w:val="52"/>
          <w:rtl/>
        </w:rPr>
        <w:t>الدورى</w:t>
      </w:r>
      <w:proofErr w:type="spellEnd"/>
      <w:r w:rsidRPr="00AA6F37">
        <w:rPr>
          <w:rFonts w:ascii="Arial" w:eastAsia="Times New Roman" w:hAnsi="Arial" w:cs="Arial"/>
          <w:b/>
          <w:bCs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PERIODIC INVENTORY SYSTEM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أو نظام الجرد المستمر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APERPETUAL SYSTEM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 يتوقف ذلك على طبيعة النشاط إذ </w:t>
      </w:r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تقوم كل منشأة باختيار الطريقة</w:t>
      </w:r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t xml:space="preserve"> </w:t>
      </w:r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المناسبة لها وفق محددات</w:t>
      </w:r>
      <w:r w:rsidRPr="006B3F06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 أهمها</w:t>
      </w:r>
      <w:r w:rsidRPr="006B3F06">
        <w:rPr>
          <w:rFonts w:ascii="Arial" w:eastAsia="Times New Roman" w:hAnsi="Arial" w:cs="Arial"/>
          <w:b/>
          <w:bCs/>
          <w:color w:val="FF0000"/>
          <w:sz w:val="52"/>
          <w:szCs w:val="52"/>
        </w:rPr>
        <w:t>:</w:t>
      </w:r>
      <w:r w:rsidRPr="006B3F06">
        <w:rPr>
          <w:rFonts w:ascii="Arial" w:eastAsia="Times New Roman" w:hAnsi="Arial" w:cs="Arial"/>
          <w:b/>
          <w:bCs/>
          <w:color w:val="FF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1.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طبيعة النشاط و حجمه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2. </w:t>
      </w:r>
      <w:r w:rsidRPr="00BB4613">
        <w:rPr>
          <w:rFonts w:ascii="Arial" w:eastAsia="Times New Roman" w:hAnsi="Arial" w:cs="Arial"/>
          <w:b/>
          <w:bCs/>
          <w:color w:val="000000"/>
          <w:sz w:val="44"/>
          <w:szCs w:val="44"/>
          <w:highlight w:val="yellow"/>
          <w:rtl/>
        </w:rPr>
        <w:t>نوع المخزون</w:t>
      </w:r>
      <w:r w:rsidRPr="00BB4613">
        <w:rPr>
          <w:rFonts w:ascii="Arial" w:eastAsia="Times New Roman" w:hAnsi="Arial" w:cs="Arial"/>
          <w:b/>
          <w:bCs/>
          <w:color w:val="000000"/>
          <w:sz w:val="44"/>
          <w:szCs w:val="44"/>
          <w:highlight w:val="yellow"/>
        </w:rPr>
        <w:t xml:space="preserve"> </w:t>
      </w:r>
      <w:r w:rsidR="00BB4613" w:rsidRPr="00BB4613">
        <w:rPr>
          <w:rFonts w:ascii="Arial" w:eastAsia="Times New Roman" w:hAnsi="Arial" w:cs="Arial"/>
          <w:b/>
          <w:bCs/>
          <w:color w:val="000000"/>
          <w:sz w:val="44"/>
          <w:szCs w:val="44"/>
          <w:highlight w:val="yellow"/>
        </w:rPr>
        <w:t>)</w:t>
      </w:r>
      <w:r w:rsidRPr="00BB4613">
        <w:rPr>
          <w:rFonts w:ascii="Arial" w:eastAsia="Times New Roman" w:hAnsi="Arial" w:cs="Arial"/>
          <w:b/>
          <w:bCs/>
          <w:color w:val="000000"/>
          <w:sz w:val="44"/>
          <w:szCs w:val="44"/>
          <w:highlight w:val="yellow"/>
          <w:rtl/>
        </w:rPr>
        <w:t>سيارات-أجهزة كهربائية-مواد غذائية</w:t>
      </w:r>
      <w:r w:rsidR="00BB4613">
        <w:rPr>
          <w:rFonts w:ascii="Arial" w:eastAsia="Times New Roman" w:hAnsi="Arial" w:cs="Arial"/>
          <w:b/>
          <w:bCs/>
          <w:color w:val="000000"/>
          <w:sz w:val="52"/>
          <w:szCs w:val="52"/>
        </w:rPr>
        <w:t>(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3.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عدد أصناف المخزون .....الخ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أ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. </w:t>
      </w:r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المحاسبة وفق نظام الجرد المستمر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lastRenderedPageBreak/>
        <w:t xml:space="preserve">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 يستخدم </w:t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المنشآت ذات </w:t>
      </w:r>
      <w:proofErr w:type="spellStart"/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الاصناف</w:t>
      </w:r>
      <w:proofErr w:type="spellEnd"/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 قليلة</w:t>
      </w:r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t xml:space="preserve"> </w:t>
      </w:r>
      <w:r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العدد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مثل </w:t>
      </w:r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متاجر السيارات و </w:t>
      </w:r>
      <w:proofErr w:type="spellStart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الاجهزة</w:t>
      </w:r>
      <w:proofErr w:type="spellEnd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 الكهربائية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وفق </w:t>
      </w:r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هذا النظام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ترحل تكلفة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البضاعة </w:t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المشتراه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الى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حساب مخزون البضاعة ، و يستخدم حساب آخر لإثبات تكلفة البضاعة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المباعة و يطلق عليه حساب تكلفة المبيعات و هو أحد حسابات المصروفات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عند الشراء</w:t>
      </w:r>
    </w:p>
    <w:p w:rsidR="00BB4613" w:rsidRDefault="002C0C84" w:rsidP="00BB4613">
      <w:pPr>
        <w:spacing w:after="0" w:line="240" w:lineRule="auto"/>
        <w:rPr>
          <w:rFonts w:ascii="Arial" w:eastAsia="Times New Roman" w:hAnsi="Arial" w:cs="Arial" w:hint="cs"/>
          <w:b/>
          <w:bCs/>
          <w:color w:val="000000"/>
          <w:sz w:val="52"/>
          <w:szCs w:val="52"/>
          <w:rtl/>
        </w:rPr>
      </w:pP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من </w:t>
      </w:r>
      <w:proofErr w:type="spellStart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حـ</w:t>
      </w:r>
      <w:proofErr w:type="spellEnd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/مخزون البضاعة</w:t>
      </w:r>
      <w:r w:rsidR="00BB4613">
        <w:rPr>
          <w:rFonts w:ascii="Arial" w:eastAsia="Times New Roman" w:hAnsi="Arial" w:cs="Arial" w:hint="cs"/>
          <w:b/>
          <w:bCs/>
          <w:color w:val="000000"/>
          <w:sz w:val="52"/>
          <w:szCs w:val="52"/>
          <w:rtl/>
        </w:rPr>
        <w:t xml:space="preserve"> </w:t>
      </w:r>
    </w:p>
    <w:p w:rsidR="00BB4613" w:rsidRDefault="00BB4613" w:rsidP="00BB4613">
      <w:pPr>
        <w:spacing w:after="0" w:line="240" w:lineRule="auto"/>
        <w:rPr>
          <w:rFonts w:ascii="Arial" w:eastAsia="Times New Roman" w:hAnsi="Arial" w:cs="Arial" w:hint="cs"/>
          <w:b/>
          <w:bCs/>
          <w:color w:val="000000"/>
          <w:sz w:val="52"/>
          <w:szCs w:val="52"/>
          <w:rtl/>
        </w:rPr>
      </w:pPr>
      <w:proofErr w:type="spellStart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الى</w:t>
      </w:r>
      <w:proofErr w:type="spellEnd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 </w:t>
      </w:r>
      <w:proofErr w:type="spellStart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حـ</w:t>
      </w:r>
      <w:proofErr w:type="spellEnd"/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/النقدية أو الموردين</w:t>
      </w:r>
    </w:p>
    <w:p w:rsidR="002C0C84" w:rsidRPr="006B3F06" w:rsidRDefault="00BB4613" w:rsidP="00BB4613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52"/>
          <w:szCs w:val="52"/>
        </w:rPr>
      </w:pPr>
      <w:r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عند البيع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 xml:space="preserve">من </w:t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حـ</w:t>
      </w:r>
      <w:proofErr w:type="spellEnd"/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/تكلفة المبيعات</w:t>
      </w:r>
      <w:r>
        <w:rPr>
          <w:rFonts w:ascii="Arial" w:eastAsia="Times New Roman" w:hAnsi="Arial" w:cs="Arial" w:hint="cs"/>
          <w:b/>
          <w:bCs/>
          <w:color w:val="000000"/>
          <w:sz w:val="52"/>
          <w:szCs w:val="52"/>
          <w:highlight w:val="green"/>
          <w:rtl/>
        </w:rPr>
        <w:t>(</w:t>
      </w:r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تكلفة البضاعة</w:t>
      </w:r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</w:rPr>
        <w:t xml:space="preserve"> </w:t>
      </w:r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المباعة</w:t>
      </w:r>
      <w:r>
        <w:rPr>
          <w:rFonts w:ascii="Arial" w:eastAsia="Times New Roman" w:hAnsi="Arial" w:cs="Arial" w:hint="cs"/>
          <w:b/>
          <w:bCs/>
          <w:color w:val="000000"/>
          <w:sz w:val="52"/>
          <w:szCs w:val="52"/>
          <w:rtl/>
        </w:rPr>
        <w:t>)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الى</w:t>
      </w:r>
      <w:proofErr w:type="spellEnd"/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 xml:space="preserve"> </w:t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حـ</w:t>
      </w:r>
      <w:proofErr w:type="spellEnd"/>
      <w:r w:rsidR="002C0C84" w:rsidRPr="00AA6F37">
        <w:rPr>
          <w:rFonts w:ascii="Arial" w:eastAsia="Times New Roman" w:hAnsi="Arial" w:cs="Arial"/>
          <w:b/>
          <w:bCs/>
          <w:color w:val="000000"/>
          <w:sz w:val="52"/>
          <w:szCs w:val="52"/>
          <w:highlight w:val="green"/>
          <w:rtl/>
        </w:rPr>
        <w:t>/المخزون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و ما يختص بخصومات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المشتريات أو الخصم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النقدى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الذى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تحصل عليه المنشأة يرحل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الجانب الدائن من حساب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مخزون البضاعة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ب. المحاسبة وفق نظام الجرد </w:t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الدورى</w:t>
      </w:r>
      <w:proofErr w:type="spellEnd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t>:</w:t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-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 يستخدم عادة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المنشآت </w:t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ذات </w:t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الاصناف</w:t>
      </w:r>
      <w:proofErr w:type="spellEnd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 العديدة مثل متاجر المواد الغذائية</w:t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t>.</w:t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-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طبقاً لنظام الجرد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الدورى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فان البضاعة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المشتراه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ترحل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حساب المشتريات و التكاليف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الاخرى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المتعلقة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بتلك المشتريات مثل تكاليف النقل و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lastRenderedPageBreak/>
        <w:t xml:space="preserve">التأمين و المناولة ...الخ ترحل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حسابات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المصروفات الخاصة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بها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ووفق هذا النظام فان </w:t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كمية المخزون يتم تحديدها بشكل </w:t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دورى</w:t>
      </w:r>
      <w:proofErr w:type="spellEnd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</w:rPr>
        <w:t xml:space="preserve"> </w:t>
      </w:r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عن طريق العد </w:t>
      </w:r>
      <w:proofErr w:type="spellStart"/>
      <w:r w:rsidR="002C0C84" w:rsidRPr="00AA6F37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الطبيعى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و يتم تسعيرها وفق طريقة التكلفة المستخدمة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و نتيجة لهذا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فان تكلفة البضاعة المفقودة أو التالفة تحمل تلقائياً على تكلفة البضاعة المباعة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على أساس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اننا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قمنا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نهاية الفترة المالية بتسعير قيمة المخزون الموجود فعلاً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نهاية الفترة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و يمكن بيان معادلة تكلفة البضاعة المباعة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كالتالى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: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مخزون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أول المدة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(+)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مشتريات العام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(-)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مردودات المشتريات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>(-)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الخصومات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=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تكلفة البضاعة المتاحة للبيع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(-)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مخزون البضاعة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نهاية الفترة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=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تكلفة البضاعة المباعة خلال الفترة المالية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×××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ملاحظة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lastRenderedPageBreak/>
        <w:t>تتم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المحاسبة عن المخزون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القوائم المالية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التى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تعد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ظل مبدأ التكلفة التاريخية ما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لم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ينص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غير ذلك كما هو الحال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كل من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·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عقود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الانشاءات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و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الاعمال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تحت التنفيذ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·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مخزون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الانتاج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الحيوانى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و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الزراعى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و المعادن و البترول ...الخ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·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الاوراق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المالية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تكلفة المخزون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تعد تكلفة المخزون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هى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حجر الزاوية و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الاساس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عند الحديث عن المحاسبة عن المخزون حيث أن تحديد مقدار تكلفة المخزون و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التى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تظهر ضمن أصول الشركة و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التى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ترحل لفترة محاسبية أخرى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هى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القضية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الاساسية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عند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التعرض لمشاكل المحاسبة عن المخزون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طبقاً للمعيار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المحاسبى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proofErr w:type="spellStart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الدولى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رقم (2) فان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القاعدة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الاساسية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>فى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yellow"/>
          <w:rtl/>
        </w:rPr>
        <w:t xml:space="preserve"> المحاسبة عن المخزون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هى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 التكلفة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او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 صافي القيمة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البيعية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 xml:space="preserve">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ايهما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rtl/>
        </w:rPr>
        <w:t>اقل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>( و ا</w:t>
      </w:r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highlight w:val="darkYellow"/>
          <w:rtl/>
        </w:rPr>
        <w:t>لتكلفة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 xml:space="preserve">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>هى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 xml:space="preserve"> مجموع تكاليف الشراء و التحويل و التكاليف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>الاخرى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 xml:space="preserve"> من نقل و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 xml:space="preserve">تأمين و تنزيل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>وأى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Yellow"/>
          <w:rtl/>
        </w:rPr>
        <w:t xml:space="preserve"> تكاليف أخرى يتم تحملها حتى يتم الاستحواذ على المخزون )</w:t>
      </w:r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highlight w:val="darkGray"/>
          <w:rtl/>
        </w:rPr>
        <w:t>( وصافي</w:t>
      </w:r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highlight w:val="darkGray"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highlight w:val="darkGray"/>
          <w:rtl/>
        </w:rPr>
        <w:t xml:space="preserve">القيمة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FF0000"/>
          <w:sz w:val="52"/>
          <w:szCs w:val="52"/>
          <w:highlight w:val="darkGray"/>
          <w:rtl/>
        </w:rPr>
        <w:t>البيعية</w:t>
      </w:r>
      <w:proofErr w:type="spellEnd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Gray"/>
          <w:rtl/>
        </w:rPr>
        <w:t xml:space="preserve"> هي سعر البيع بعد خصم تكاليف بيع المخزون + تكاليف الاستكمال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Gray"/>
        </w:rPr>
        <w:t xml:space="preserve"> </w:t>
      </w:r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Gray"/>
          <w:rtl/>
        </w:rPr>
        <w:t xml:space="preserve">للمخزون تحت </w:t>
      </w:r>
      <w:proofErr w:type="spellStart"/>
      <w:r w:rsidR="002C0C84" w:rsidRPr="00BB4613">
        <w:rPr>
          <w:rFonts w:ascii="Arial" w:eastAsia="Times New Roman" w:hAnsi="Arial" w:cs="Arial"/>
          <w:b/>
          <w:bCs/>
          <w:color w:val="000000"/>
          <w:sz w:val="52"/>
          <w:szCs w:val="52"/>
          <w:highlight w:val="darkGray"/>
          <w:rtl/>
        </w:rPr>
        <w:t>الانتاج</w:t>
      </w:r>
      <w:proofErr w:type="spellEnd"/>
      <w:r w:rsidR="002C0C84"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. </w:t>
      </w:r>
    </w:p>
    <w:p w:rsidR="0063553E" w:rsidRPr="006B3F06" w:rsidRDefault="0063553E">
      <w:pPr>
        <w:rPr>
          <w:sz w:val="52"/>
          <w:szCs w:val="52"/>
          <w:rtl/>
        </w:rPr>
      </w:pPr>
    </w:p>
    <w:p w:rsidR="002C0C84" w:rsidRPr="006B3F06" w:rsidRDefault="002C0C84">
      <w:pPr>
        <w:rPr>
          <w:sz w:val="52"/>
          <w:szCs w:val="52"/>
          <w:rtl/>
        </w:rPr>
      </w:pPr>
    </w:p>
    <w:p w:rsidR="002C0C84" w:rsidRPr="006B3F06" w:rsidRDefault="002C0C84" w:rsidP="002C0C8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52"/>
          <w:szCs w:val="52"/>
        </w:rPr>
      </w:pP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مذكرة تسوية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تعريفها: هي مذكرة جانبية ليست لها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علاقة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proofErr w:type="spellStart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بالدورةالمستندية</w:t>
      </w:r>
      <w:proofErr w:type="spellEnd"/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 أو الدفاتر المحاسبية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الهدف منها : الوصول إلى رصيد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النقدية الصحيح بالبنك (الذي سيتم إظهاره بالميزانية) والذي غالبا ما يختلف عن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رصيدي النقدية الواردين بدفاتر المنشأة وكشف حساب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الأسباب المؤدية إلى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إعدادها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من المفترض نظريا تطابق رصيد النقدية بالبنك في كل من دفاتر المنشأة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وكشف الحساب الوارد من البنك ، إلا انه من النادر أن يتوافق الرصيدين وذلك للتفاوت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الزمني في اثبت بعض العمليات في كل من دفاتر المنشأة والبنك نذكر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منها ما يلي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:-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 - عمليات تم إثباتها في دفاتر المنشاة ولم تظهر بكشف حساب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1 -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الودائع النقدية بالطريق أو البريد أو عن طريق الصراف الآلي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2 -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شيكات تم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تحريرها لمستفيدين ولم يتقدموا للبنك لصرفها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lastRenderedPageBreak/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ب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عمليات أثبتها البنك ولم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تثبتها المنشأة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1-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قيام البنك بتحصيل مبالغ لحساب المنشأة وإضافتها للرصيد ولم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يتم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إرسال إشعار الإضافة بعد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2 -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مصروفات خدمات قام البنك بخصمها ولم يتم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إرسال إشعار الخصم بعد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3 -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شيكات مرفوضة رفض المسحوب عليهم دفعها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ج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أخطاء التسجيل سواء في المنشاة أو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متطلبات إعدادها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1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كشف حساب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2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دفتر النقدية ( أو أستاذ مساعد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)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3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آخر مذكرة تسوية تم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إعدادها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كيفية إعدادها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1-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تراجع المبالغ المودعة كما تظهر في كشف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مع دفتر النقدية بالمنشاة ووضع علامة للمبالغ المتطابقة وبذلك تظهر الإيداعات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المسجلة بدفاتر المنشأة ولم تظهر بكشف حساب البنك ، كذلك إيداعات آخر تسوية ومطابقة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 xml:space="preserve">ظهورها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lastRenderedPageBreak/>
        <w:t>بكشف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2-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مراجعة الشيكات الصادرة بترتيب أرقامها تسلسليا ومطاقة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مبالغها بالدفاتر مع كشف الحساب للوصول إلى الشيكات التي لم يتم صرفها، كذلك مراجعة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الشيكات التي لم تصرف في التسوية السابقة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3-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يطرح من رصيد النقدية بالدفاتر أي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مبالغ قام البنك بخصمها ولم تسجل بالدفاتر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4-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يضاف إلى رصيد النقدية بالدفاتر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المبالغ المحصلة عن طريق البنك ولم تصل إشعارات الإضافة إلى المنشأة بعد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 xml:space="preserve">5-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عمل مذكرة التسوية وإجراء قيود اليومية اللازمة والتي لم يسبق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تسجيلها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>.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مثــــــــال عملي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فيما يلي البيانات التي أمكن الحصول عليها في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شركة ألفقي عند تسوية حساب البنك في 31/1/2005 رصيد حساب النقدية بالدفاتر 1460 و.ن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، رصيد حساب البنك طبقا لكشف الحساب 2420 و.ن ، إيداعات بالطريق 150 و.ن ، شيكات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معلقة رقم 650/300 و.ن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ورقم 654 /240 و.ن ، تحصيل أوراق قبض 400 و.ن ،تحصيل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فوائد أوراق قبض 8 و.ن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lastRenderedPageBreak/>
        <w:t>مصروفات تحصيل أوراق قبض 10 و.ن ، مصروفات خدمات مصرفية 8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و .ن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كشف تسوية حساب البنك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رصيد حساب البنك بالكشف 2420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يضاف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إيداعات بالطريق 150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ـــــــــــ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>2570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يطرح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شيكات معلقة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رقم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650 300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رقم 654 240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ـــــــــ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>540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الرصيد بعد التسوية 2030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رصيد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حساب النقدية بالدفاتر 1640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يضاف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تحصيل أوراق قبض وفوائد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408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ــــــــــــــ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>2048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يطرح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: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lastRenderedPageBreak/>
        <w:t>مصروفات تحصيل 10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مصروفات خدمات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مصرفيه 8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ــــــــ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  <w:t>18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br/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  <w:rtl/>
        </w:rPr>
        <w:t>الرصيد بعد التسوية 2030</w:t>
      </w:r>
      <w:r w:rsidRPr="006B3F06">
        <w:rPr>
          <w:rFonts w:ascii="Arial" w:eastAsia="Times New Roman" w:hAnsi="Arial" w:cs="Arial"/>
          <w:b/>
          <w:bCs/>
          <w:color w:val="000000"/>
          <w:sz w:val="52"/>
          <w:szCs w:val="52"/>
        </w:rPr>
        <w:t xml:space="preserve"> </w:t>
      </w:r>
    </w:p>
    <w:p w:rsidR="002C0C84" w:rsidRPr="006B3F06" w:rsidRDefault="002C0C84">
      <w:pPr>
        <w:rPr>
          <w:sz w:val="52"/>
          <w:szCs w:val="52"/>
          <w:rtl/>
        </w:rPr>
      </w:pPr>
    </w:p>
    <w:p w:rsidR="002C0C84" w:rsidRPr="006B3F06" w:rsidRDefault="002C0C84">
      <w:pPr>
        <w:rPr>
          <w:sz w:val="52"/>
          <w:szCs w:val="52"/>
        </w:rPr>
      </w:pPr>
    </w:p>
    <w:sectPr w:rsidR="002C0C84" w:rsidRPr="006B3F06" w:rsidSect="00A5158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C0C84"/>
    <w:rsid w:val="002C0C84"/>
    <w:rsid w:val="00471293"/>
    <w:rsid w:val="005A0D76"/>
    <w:rsid w:val="0063553E"/>
    <w:rsid w:val="006B3F06"/>
    <w:rsid w:val="008D3284"/>
    <w:rsid w:val="00A51581"/>
    <w:rsid w:val="00AA6F37"/>
    <w:rsid w:val="00BB4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3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7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0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2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2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7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0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yasser</dc:creator>
  <cp:keywords/>
  <dc:description/>
  <cp:lastModifiedBy>pc</cp:lastModifiedBy>
  <cp:revision>5</cp:revision>
  <dcterms:created xsi:type="dcterms:W3CDTF">2010-06-20T17:35:00Z</dcterms:created>
  <dcterms:modified xsi:type="dcterms:W3CDTF">2010-07-23T18:50:00Z</dcterms:modified>
</cp:coreProperties>
</file>